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949"/>
        <w:gridCol w:w="1352"/>
        <w:gridCol w:w="721"/>
        <w:gridCol w:w="721"/>
        <w:gridCol w:w="719"/>
      </w:tblGrid>
      <w:tr w:rsidR="007E4155" w:rsidRPr="00A36A6B" w:rsidTr="00A41E9A">
        <w:trPr>
          <w:cantSplit/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7E4155" w:rsidRPr="00A36A6B" w:rsidRDefault="007E4155" w:rsidP="00A41E9A">
            <w:pPr>
              <w:pStyle w:val="Caption"/>
              <w:rPr>
                <w:rFonts w:cs="Arial"/>
                <w:szCs w:val="22"/>
              </w:rPr>
            </w:pPr>
            <w:bookmarkStart w:id="0" w:name="_Ref446944375"/>
            <w:bookmarkStart w:id="1" w:name="_GoBack"/>
            <w:bookmarkEnd w:id="1"/>
            <w:r w:rsidRPr="00A36A6B">
              <w:rPr>
                <w:rFonts w:cs="Arial"/>
                <w:szCs w:val="22"/>
              </w:rPr>
              <w:t xml:space="preserve">Worksheet 1: </w:t>
            </w:r>
            <w:bookmarkEnd w:id="0"/>
            <w:r w:rsidRPr="00A36A6B">
              <w:rPr>
                <w:rFonts w:cs="Arial"/>
                <w:szCs w:val="22"/>
              </w:rPr>
              <w:t>Infiltration Feasibility Categorization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Categorization of Infiltration Feasibility Condition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Page 1 of 5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/>
                <w:szCs w:val="22"/>
              </w:rPr>
            </w:pPr>
            <w:r w:rsidRPr="00A36A6B">
              <w:rPr>
                <w:rFonts w:ascii="Arial" w:hAnsi="Arial" w:cs="Arial"/>
                <w:b/>
                <w:i/>
                <w:szCs w:val="22"/>
              </w:rPr>
              <w:t>Part 1: Physical Limitations of Infiltration</w:t>
            </w: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hAnsi="Arial" w:cs="Arial"/>
                <w:szCs w:val="22"/>
              </w:rPr>
              <w:t>Based on the criteria for physical limitations of infiltration described in Section 4.2.2.2, what level of physical feasibility of infiltration is the maximum that the BMP location will support?</w:t>
            </w:r>
          </w:p>
        </w:tc>
      </w:tr>
      <w:tr w:rsidR="007E4155" w:rsidRPr="00A36A6B" w:rsidTr="00A41E9A">
        <w:trPr>
          <w:cantSplit/>
          <w:trHeight w:val="683"/>
        </w:trPr>
        <w:tc>
          <w:tcPr>
            <w:tcW w:w="480" w:type="pct"/>
            <w:vMerge w:val="restart"/>
            <w:shd w:val="clear" w:color="auto" w:fill="F2F2F2" w:themeFill="background1" w:themeFillShade="F2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1</w:t>
            </w:r>
          </w:p>
        </w:tc>
        <w:tc>
          <w:tcPr>
            <w:tcW w:w="2644" w:type="pct"/>
            <w:shd w:val="clear" w:color="auto" w:fill="F2F2F2" w:themeFill="background1" w:themeFillShade="F2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/>
              <w:ind w:left="71"/>
              <w:rPr>
                <w:rFonts w:ascii="Arial" w:hAnsi="Arial" w:cs="Arial"/>
                <w:b/>
              </w:rPr>
            </w:pPr>
            <w:r w:rsidRPr="00A36A6B">
              <w:rPr>
                <w:rFonts w:ascii="Arial" w:hAnsi="Arial" w:cs="Arial"/>
                <w:b/>
              </w:rPr>
              <w:t>Physical Infiltration Feasibility Category</w:t>
            </w:r>
          </w:p>
        </w:tc>
        <w:tc>
          <w:tcPr>
            <w:tcW w:w="722" w:type="pct"/>
            <w:shd w:val="clear" w:color="auto" w:fill="F2F2F2" w:themeFill="background1" w:themeFillShade="F2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szCs w:val="22"/>
              </w:rPr>
              <w:t>Mark applicable category</w:t>
            </w:r>
          </w:p>
        </w:tc>
        <w:tc>
          <w:tcPr>
            <w:tcW w:w="1154" w:type="pct"/>
            <w:gridSpan w:val="3"/>
            <w:shd w:val="clear" w:color="auto" w:fill="F2F2F2" w:themeFill="background1" w:themeFillShade="F2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szCs w:val="22"/>
              </w:rPr>
              <w:t>Next step</w:t>
            </w:r>
          </w:p>
        </w:tc>
      </w:tr>
      <w:tr w:rsidR="007E4155" w:rsidRPr="00A36A6B" w:rsidTr="00A41E9A">
        <w:trPr>
          <w:cantSplit/>
          <w:trHeight w:val="683"/>
        </w:trPr>
        <w:tc>
          <w:tcPr>
            <w:tcW w:w="480" w:type="pct"/>
            <w:vMerge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644" w:type="pct"/>
            <w:shd w:val="clear" w:color="auto" w:fill="auto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/>
              <w:ind w:left="71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</w:rPr>
              <w:t>Full Infiltration of the DCV</w:t>
            </w:r>
          </w:p>
        </w:tc>
        <w:tc>
          <w:tcPr>
            <w:tcW w:w="722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154" w:type="pct"/>
            <w:gridSpan w:val="3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Continue to Part 2</w:t>
            </w:r>
          </w:p>
        </w:tc>
      </w:tr>
      <w:tr w:rsidR="007E4155" w:rsidRPr="00A36A6B" w:rsidTr="00A41E9A">
        <w:trPr>
          <w:cantSplit/>
          <w:trHeight w:val="719"/>
        </w:trPr>
        <w:tc>
          <w:tcPr>
            <w:tcW w:w="480" w:type="pct"/>
            <w:vMerge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644" w:type="pct"/>
            <w:shd w:val="clear" w:color="auto" w:fill="auto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/>
              <w:ind w:left="71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</w:rPr>
              <w:t>Biotreatment with Partial Infiltration</w:t>
            </w:r>
          </w:p>
        </w:tc>
        <w:tc>
          <w:tcPr>
            <w:tcW w:w="722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154" w:type="pct"/>
            <w:gridSpan w:val="3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Continue to Part 3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vMerge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644" w:type="pct"/>
            <w:shd w:val="clear" w:color="auto" w:fill="auto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/>
              <w:ind w:left="71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</w:rPr>
              <w:t>Biotreatment with No Infiltration</w:t>
            </w:r>
          </w:p>
        </w:tc>
        <w:tc>
          <w:tcPr>
            <w:tcW w:w="722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154" w:type="pct"/>
            <w:gridSpan w:val="3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Select and Utilize Biotreatment without Infiltration</w:t>
            </w:r>
          </w:p>
        </w:tc>
      </w:tr>
      <w:tr w:rsidR="007E4155" w:rsidRPr="00A36A6B" w:rsidTr="00A41E9A">
        <w:trPr>
          <w:cantSplit/>
          <w:trHeight w:val="3599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summary of basis:</w:t>
            </w: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</w:t>
            </w:r>
            <w:r>
              <w:rPr>
                <w:rFonts w:ascii="Arial" w:eastAsia="Times New Roman" w:hAnsi="Arial" w:cs="Arial"/>
                <w:szCs w:val="22"/>
              </w:rPr>
              <w:t>,</w:t>
            </w:r>
            <w:r w:rsidRPr="00A36A6B">
              <w:rPr>
                <w:rFonts w:ascii="Arial" w:eastAsia="Times New Roman" w:hAnsi="Arial" w:cs="Arial"/>
                <w:szCs w:val="22"/>
              </w:rPr>
              <w:t xml:space="preserve">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lastRenderedPageBreak/>
              <w:t>Categorization of Infiltration Feasibility Condition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Page 2 of 5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  <w:hideMark/>
          </w:tcPr>
          <w:p w:rsidR="007E4155" w:rsidRPr="00A36A6B" w:rsidRDefault="007E4155" w:rsidP="00A41E9A">
            <w:pPr>
              <w:pStyle w:val="CDMBTEXT"/>
              <w:keepNext/>
              <w:keepLines/>
              <w:spacing w:after="0"/>
              <w:rPr>
                <w:rFonts w:ascii="Arial" w:hAnsi="Arial" w:cs="Arial"/>
                <w:b/>
                <w:i/>
                <w:szCs w:val="22"/>
              </w:rPr>
            </w:pPr>
            <w:r w:rsidRPr="00A36A6B">
              <w:rPr>
                <w:rFonts w:ascii="Arial" w:hAnsi="Arial" w:cs="Arial"/>
                <w:b/>
                <w:i/>
                <w:szCs w:val="22"/>
              </w:rPr>
              <w:t>Part 2: Risks Limiting Full Infiltration of the DCV –</w:t>
            </w:r>
            <w:r w:rsidRPr="00A36A6B">
              <w:rPr>
                <w:rFonts w:ascii="Arial" w:hAnsi="Arial" w:cs="Arial"/>
                <w:i/>
                <w:szCs w:val="22"/>
              </w:rPr>
              <w:t>Would infiltration of the full DCV introduce risks of undesirable consequences that cannot reasonably be mitigated?</w:t>
            </w:r>
          </w:p>
        </w:tc>
        <w:tc>
          <w:tcPr>
            <w:tcW w:w="385" w:type="pct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Yes</w:t>
            </w:r>
          </w:p>
        </w:tc>
        <w:tc>
          <w:tcPr>
            <w:tcW w:w="384" w:type="pct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No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2</w:t>
            </w:r>
          </w:p>
        </w:tc>
        <w:tc>
          <w:tcPr>
            <w:tcW w:w="3751" w:type="pct"/>
            <w:gridSpan w:val="3"/>
            <w:shd w:val="clear" w:color="auto" w:fill="auto"/>
            <w:tcMar>
              <w:top w:w="36" w:type="dxa"/>
              <w:bottom w:w="36" w:type="dxa"/>
            </w:tcMar>
            <w:vAlign w:val="bottom"/>
          </w:tcPr>
          <w:p w:rsidR="007E4155" w:rsidRPr="00A36A6B" w:rsidRDefault="007E4155" w:rsidP="00A41E9A">
            <w:pPr>
              <w:pStyle w:val="ListParagraph"/>
              <w:keepNext/>
              <w:keepLines/>
              <w:spacing w:after="0"/>
              <w:ind w:left="86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  <w:b/>
              </w:rPr>
              <w:t xml:space="preserve">Would infiltration of the DCV pose significant risk for groundwater related concerns? </w:t>
            </w:r>
            <w:r w:rsidRPr="00A36A6B">
              <w:rPr>
                <w:rFonts w:ascii="Arial" w:hAnsi="Arial" w:cs="Arial"/>
              </w:rPr>
              <w:t xml:space="preserve">Use criteria described in Section 4.2.2.3 and results from </w:t>
            </w:r>
            <w:r w:rsidRPr="00264CF1">
              <w:rPr>
                <w:rFonts w:ascii="Arial" w:hAnsi="Arial" w:cs="Arial"/>
                <w:b/>
              </w:rPr>
              <w:t>Worksheet 2</w:t>
            </w:r>
            <w:r w:rsidRPr="00A36A6B">
              <w:rPr>
                <w:rFonts w:ascii="Arial" w:hAnsi="Arial" w:cs="Arial"/>
              </w:rPr>
              <w:t xml:space="preserve"> (</w:t>
            </w:r>
            <w:r w:rsidR="00AB213B">
              <w:rPr>
                <w:rFonts w:ascii="Arial" w:hAnsi="Arial" w:cs="Arial"/>
              </w:rPr>
              <w:t>Appendix C</w:t>
            </w:r>
            <w:r w:rsidRPr="00A36A6B">
              <w:rPr>
                <w:rFonts w:ascii="Arial" w:hAnsi="Arial" w:cs="Arial"/>
              </w:rPr>
              <w:t xml:space="preserve">) to describe groundwater-related infiltration feasibility criteria. </w:t>
            </w:r>
          </w:p>
        </w:tc>
        <w:tc>
          <w:tcPr>
            <w:tcW w:w="385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2537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3</w:t>
            </w:r>
          </w:p>
        </w:tc>
        <w:tc>
          <w:tcPr>
            <w:tcW w:w="3751" w:type="pct"/>
            <w:gridSpan w:val="3"/>
            <w:shd w:val="clear" w:color="auto" w:fill="auto"/>
            <w:tcMar>
              <w:top w:w="36" w:type="dxa"/>
              <w:bottom w:w="36" w:type="dxa"/>
            </w:tcMar>
            <w:vAlign w:val="bottom"/>
          </w:tcPr>
          <w:p w:rsidR="007E4155" w:rsidRPr="00A36A6B" w:rsidRDefault="007E4155" w:rsidP="00A41E9A">
            <w:pPr>
              <w:pStyle w:val="ListParagraph"/>
              <w:keepNext/>
              <w:keepLines/>
              <w:spacing w:after="0"/>
              <w:ind w:left="0"/>
            </w:pPr>
            <w:r w:rsidRPr="00A36A6B">
              <w:rPr>
                <w:rFonts w:ascii="Arial" w:hAnsi="Arial" w:cs="Arial"/>
                <w:b/>
              </w:rPr>
              <w:t>Would infiltration of the full DCV</w:t>
            </w:r>
            <w:r w:rsidRPr="00A36A6B">
              <w:rPr>
                <w:rFonts w:ascii="Arial" w:hAnsi="Arial" w:cs="Arial"/>
              </w:rPr>
              <w:t xml:space="preserve"> </w:t>
            </w:r>
            <w:r w:rsidRPr="00A36A6B">
              <w:rPr>
                <w:rFonts w:ascii="Arial" w:hAnsi="Arial" w:cs="Arial"/>
                <w:b/>
              </w:rPr>
              <w:t>pose significant risk of increasing risk of geotechnical hazards that cannot be mitigated to an acceptable level</w:t>
            </w:r>
            <w:r w:rsidRPr="00A36A6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A36A6B">
              <w:rPr>
                <w:rFonts w:ascii="Arial" w:hAnsi="Arial" w:cs="Arial"/>
              </w:rPr>
              <w:t>Use criteria described in Section 4.2.2.4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5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2339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 xml:space="preserve">Summarize findings of studies provide reference to studies, calculations, maps, data sources, etc. Provide narrative discussion of study/data source applicability. </w:t>
            </w:r>
          </w:p>
        </w:tc>
      </w:tr>
      <w:tr w:rsidR="007E4155" w:rsidRPr="00A36A6B" w:rsidTr="00A41E9A">
        <w:trPr>
          <w:cantSplit/>
          <w:trHeight w:val="422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4</w:t>
            </w:r>
          </w:p>
        </w:tc>
        <w:tc>
          <w:tcPr>
            <w:tcW w:w="3751" w:type="pct"/>
            <w:gridSpan w:val="3"/>
            <w:shd w:val="clear" w:color="auto" w:fill="auto"/>
            <w:vAlign w:val="bottom"/>
          </w:tcPr>
          <w:p w:rsidR="007E4155" w:rsidRPr="00264CF1" w:rsidRDefault="007E4155" w:rsidP="00A41E9A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</w:rPr>
              <w:t xml:space="preserve">Would infiltration of the DCV cause an increase in groundwater flow or decrease in surface runoff over predevelopment conditions that would cause </w:t>
            </w:r>
            <w:r w:rsidRPr="00A36A6B">
              <w:rPr>
                <w:rFonts w:ascii="Arial" w:hAnsi="Arial" w:cs="Arial"/>
                <w:b/>
              </w:rPr>
              <w:t>impairment to downstream beneficial uses, such as change of seasonality of ephemeral washes or increased discharge of contaminated groundwater to surface waters?</w:t>
            </w:r>
            <w:r>
              <w:rPr>
                <w:rFonts w:ascii="Arial" w:hAnsi="Arial" w:cs="Arial"/>
              </w:rPr>
              <w:t xml:space="preserve"> Use criteria in </w:t>
            </w:r>
            <w:r w:rsidR="00AB213B">
              <w:rPr>
                <w:rFonts w:ascii="Arial" w:hAnsi="Arial" w:cs="Arial"/>
              </w:rPr>
              <w:t>Section 4.2.2.5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2339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lastRenderedPageBreak/>
              <w:t>Categorization of Infiltration Feasibility Condition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Page 3 of 5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  <w:hideMark/>
          </w:tcPr>
          <w:p w:rsidR="007E4155" w:rsidRPr="00A36A6B" w:rsidRDefault="007E4155" w:rsidP="00A41E9A">
            <w:pPr>
              <w:pStyle w:val="CDMBTEXT"/>
              <w:keepNext/>
              <w:keepLines/>
              <w:spacing w:after="0"/>
              <w:rPr>
                <w:rFonts w:ascii="Arial" w:hAnsi="Arial" w:cs="Arial"/>
                <w:b/>
                <w:i/>
                <w:szCs w:val="22"/>
              </w:rPr>
            </w:pPr>
            <w:r w:rsidRPr="00A36A6B">
              <w:rPr>
                <w:rFonts w:ascii="Arial" w:hAnsi="Arial" w:cs="Arial"/>
                <w:b/>
                <w:i/>
                <w:szCs w:val="22"/>
              </w:rPr>
              <w:t>Part 2 (continued): Risks Limiting Full Infiltration of the DCV –</w:t>
            </w:r>
            <w:r w:rsidRPr="00A36A6B">
              <w:rPr>
                <w:rFonts w:ascii="Arial" w:hAnsi="Arial" w:cs="Arial"/>
                <w:i/>
                <w:szCs w:val="22"/>
              </w:rPr>
              <w:t>Would infiltration of the full DCV introduce risks of undesirable consequences that cannot reasonably be mitigated?</w:t>
            </w:r>
          </w:p>
        </w:tc>
        <w:tc>
          <w:tcPr>
            <w:tcW w:w="385" w:type="pct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Yes</w:t>
            </w:r>
          </w:p>
        </w:tc>
        <w:tc>
          <w:tcPr>
            <w:tcW w:w="384" w:type="pct"/>
            <w:shd w:val="clear" w:color="auto" w:fill="D9D9D9" w:themeFill="background1" w:themeFillShade="D9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No</w:t>
            </w:r>
          </w:p>
        </w:tc>
      </w:tr>
      <w:tr w:rsidR="007E4155" w:rsidRPr="00A36A6B" w:rsidTr="00A41E9A">
        <w:trPr>
          <w:cantSplit/>
          <w:trHeight w:val="422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5</w:t>
            </w:r>
          </w:p>
        </w:tc>
        <w:tc>
          <w:tcPr>
            <w:tcW w:w="3751" w:type="pct"/>
            <w:gridSpan w:val="3"/>
            <w:shd w:val="clear" w:color="auto" w:fill="auto"/>
            <w:vAlign w:val="bottom"/>
          </w:tcPr>
          <w:p w:rsidR="007E4155" w:rsidRPr="00A36A6B" w:rsidRDefault="007E415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 xml:space="preserve">Is there substantial evidence that infiltration of the DCV would </w:t>
            </w:r>
            <w:r w:rsidRPr="00A36A6B">
              <w:rPr>
                <w:rFonts w:ascii="Arial" w:eastAsia="Times New Roman" w:hAnsi="Arial" w:cs="Arial"/>
                <w:b/>
                <w:szCs w:val="22"/>
              </w:rPr>
              <w:t>result in a significant increase in I&amp;I to the sanitary sewer</w:t>
            </w:r>
            <w:r w:rsidRPr="00A36A6B">
              <w:rPr>
                <w:rFonts w:ascii="Arial" w:eastAsia="Times New Roman" w:hAnsi="Arial" w:cs="Arial"/>
                <w:szCs w:val="22"/>
              </w:rPr>
              <w:t xml:space="preserve"> that cannot be sufficiently mitigated?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422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6</w:t>
            </w:r>
          </w:p>
        </w:tc>
        <w:tc>
          <w:tcPr>
            <w:tcW w:w="3751" w:type="pct"/>
            <w:gridSpan w:val="3"/>
            <w:shd w:val="clear" w:color="auto" w:fill="auto"/>
            <w:tcMar>
              <w:top w:w="36" w:type="dxa"/>
              <w:bottom w:w="36" w:type="dxa"/>
            </w:tcMar>
            <w:vAlign w:val="bottom"/>
          </w:tcPr>
          <w:p w:rsidR="007E4155" w:rsidRPr="00A36A6B" w:rsidRDefault="007E4155" w:rsidP="00A41E9A">
            <w:pPr>
              <w:pStyle w:val="ListParagraph"/>
              <w:keepNext/>
              <w:keepLines/>
              <w:spacing w:after="0"/>
              <w:ind w:left="0"/>
              <w:rPr>
                <w:rFonts w:ascii="Arial" w:hAnsi="Arial" w:cs="Arial"/>
              </w:rPr>
            </w:pPr>
            <w:r w:rsidRPr="00A36A6B">
              <w:rPr>
                <w:rFonts w:ascii="Arial" w:hAnsi="Arial" w:cs="Arial"/>
              </w:rPr>
              <w:t xml:space="preserve">Would infiltration of the DCV </w:t>
            </w:r>
            <w:r w:rsidRPr="00A36A6B">
              <w:rPr>
                <w:rFonts w:ascii="Arial" w:hAnsi="Arial" w:cs="Arial"/>
                <w:b/>
              </w:rPr>
              <w:t>violate downstream water rights</w:t>
            </w:r>
            <w:r w:rsidRPr="00A36A6B">
              <w:rPr>
                <w:rFonts w:ascii="Arial" w:hAnsi="Arial" w:cs="Arial"/>
              </w:rPr>
              <w:t>?</w:t>
            </w:r>
          </w:p>
        </w:tc>
        <w:tc>
          <w:tcPr>
            <w:tcW w:w="385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1781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keepLines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b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szCs w:val="22"/>
              </w:rPr>
              <w:t>Part 2 Result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 xml:space="preserve">If the answer to all questions 2-6 are “No”, then the DMA is categorized as “Full Infiltration” for the purposes of LID BMP type selection. Describe finding. 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 xml:space="preserve">At the Preliminary/Conceptual WQMP phase, describe the additional design-phase testing required to confirm this determination and identify contingencies for final design. 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 xml:space="preserve">At the Final Project WQMP phase, identify any required construction-phase testing and identify the design contingencies that should result based on </w:t>
            </w:r>
            <w:r>
              <w:rPr>
                <w:rFonts w:ascii="Arial" w:eastAsia="Times New Roman" w:hAnsi="Arial" w:cs="Arial"/>
                <w:szCs w:val="22"/>
              </w:rPr>
              <w:t>construction-phase</w:t>
            </w:r>
            <w:r w:rsidRPr="00A36A6B">
              <w:rPr>
                <w:rFonts w:ascii="Arial" w:eastAsia="Times New Roman" w:hAnsi="Arial" w:cs="Arial"/>
                <w:szCs w:val="22"/>
              </w:rPr>
              <w:t xml:space="preserve"> testing. 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If the answer to any of questions 2-6 is “Yes” then the site cannot be categorized as “Full Infiltration”. Continue to Part 3: Partial Infiltration Feasibility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lastRenderedPageBreak/>
              <w:t>Categorization of Infiltration Feasibility Condition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  <w:vAlign w:val="center"/>
          </w:tcPr>
          <w:p w:rsidR="007E4155" w:rsidRPr="00A36A6B" w:rsidRDefault="007E415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Page 4 of 5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hAnsi="Arial" w:cs="Arial"/>
                <w:b/>
                <w:i/>
                <w:szCs w:val="22"/>
              </w:rPr>
              <w:t>Part 3: Partial Infiltration Feasibility Criteria –</w:t>
            </w:r>
            <w:r w:rsidRPr="00A36A6B">
              <w:rPr>
                <w:rFonts w:ascii="Arial" w:hAnsi="Arial" w:cs="Arial"/>
                <w:i/>
                <w:szCs w:val="22"/>
              </w:rPr>
              <w:t>Would infiltration of any appreciable volume of stormwater result in risks of undesirable consequences that cannot reasonably be mitigated?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Yes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No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8</w:t>
            </w:r>
          </w:p>
        </w:tc>
        <w:tc>
          <w:tcPr>
            <w:tcW w:w="3751" w:type="pct"/>
            <w:gridSpan w:val="3"/>
            <w:shd w:val="clear" w:color="auto" w:fill="auto"/>
            <w:vAlign w:val="bottom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hAnsi="Arial" w:cs="Arial"/>
                <w:b/>
              </w:rPr>
              <w:t xml:space="preserve">Would use of biotreatment BMPs with partial infiltration pose significant risk for groundwater related concerns? </w:t>
            </w:r>
            <w:r w:rsidRPr="00A36A6B">
              <w:rPr>
                <w:rFonts w:ascii="Arial" w:hAnsi="Arial" w:cs="Arial"/>
              </w:rPr>
              <w:t>Refer to criteria in Section 4.2.2.3 and Worksheet 1 (</w:t>
            </w:r>
            <w:r w:rsidR="00AB213B">
              <w:rPr>
                <w:rFonts w:ascii="Arial" w:hAnsi="Arial" w:cs="Arial"/>
              </w:rPr>
              <w:t>Appendix C</w:t>
            </w:r>
            <w:r w:rsidRPr="00A36A6B">
              <w:rPr>
                <w:rFonts w:ascii="Arial" w:hAnsi="Arial" w:cs="Arial"/>
              </w:rPr>
              <w:t xml:space="preserve">) for guidance on groundwater-related infiltration feasibility criteria. </w:t>
            </w:r>
          </w:p>
        </w:tc>
        <w:tc>
          <w:tcPr>
            <w:tcW w:w="385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330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9</w:t>
            </w:r>
          </w:p>
        </w:tc>
        <w:tc>
          <w:tcPr>
            <w:tcW w:w="3751" w:type="pct"/>
            <w:gridSpan w:val="3"/>
            <w:shd w:val="clear" w:color="auto" w:fill="auto"/>
            <w:vAlign w:val="bottom"/>
          </w:tcPr>
          <w:p w:rsidR="007E4155" w:rsidRPr="00A36A6B" w:rsidRDefault="007E4155" w:rsidP="00A41E9A">
            <w:pPr>
              <w:pStyle w:val="ListParagraph"/>
              <w:keepNext/>
              <w:keepLines/>
              <w:spacing w:after="0"/>
              <w:ind w:left="0"/>
            </w:pPr>
            <w:r w:rsidRPr="00A36A6B">
              <w:rPr>
                <w:rFonts w:ascii="Arial" w:hAnsi="Arial" w:cs="Arial"/>
                <w:b/>
              </w:rPr>
              <w:t>Would the use of biotreatment BMPs with partial infiltration pose elevated risks of geotechnical hazards that cannot be mitigated to an acceptable level</w:t>
            </w:r>
            <w:r w:rsidRPr="00A36A6B">
              <w:rPr>
                <w:rFonts w:ascii="Arial" w:hAnsi="Arial" w:cs="Arial"/>
              </w:rPr>
              <w:t>? Refer to Section 4.2.2.4.</w:t>
            </w:r>
          </w:p>
        </w:tc>
        <w:tc>
          <w:tcPr>
            <w:tcW w:w="385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330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10</w:t>
            </w:r>
          </w:p>
        </w:tc>
        <w:tc>
          <w:tcPr>
            <w:tcW w:w="3751" w:type="pct"/>
            <w:gridSpan w:val="3"/>
            <w:shd w:val="clear" w:color="auto" w:fill="auto"/>
            <w:vAlign w:val="bottom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6A6B">
              <w:rPr>
                <w:rFonts w:ascii="Arial" w:hAnsi="Arial" w:cs="Arial"/>
                <w:b/>
              </w:rPr>
              <w:t>Would the use of biotreatment BMPs with partial infiltration elevate risks or introduced conflicts related to groundwater balance, inflow and infiltration, or water rights?</w:t>
            </w:r>
            <w:r w:rsidRPr="00A36A6B">
              <w:rPr>
                <w:rFonts w:ascii="Arial" w:hAnsi="Arial" w:cs="Arial"/>
              </w:rPr>
              <w:t xml:space="preserve"> Refer to Section 4.2.2.5. Note: this is uncommon and must be supported by site-specific analysis if it is used as a basis to reject biotreatment with partial infiltration. </w:t>
            </w:r>
          </w:p>
        </w:tc>
        <w:tc>
          <w:tcPr>
            <w:tcW w:w="385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7E4155" w:rsidRPr="00A36A6B" w:rsidTr="00A41E9A">
        <w:trPr>
          <w:cantSplit/>
          <w:trHeight w:val="330"/>
        </w:trPr>
        <w:tc>
          <w:tcPr>
            <w:tcW w:w="5000" w:type="pct"/>
            <w:gridSpan w:val="6"/>
            <w:shd w:val="clear" w:color="auto" w:fill="auto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Provide basis: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Summarize findings of studies provide reference to studies, calculations, maps, data sources, etc. Provide narrative discussion of study/data source applicability.</w:t>
            </w:r>
          </w:p>
        </w:tc>
      </w:tr>
      <w:tr w:rsidR="007E4155" w:rsidRPr="00A36A6B" w:rsidTr="00A41E9A">
        <w:trPr>
          <w:cantSplit/>
          <w:trHeight w:val="330"/>
        </w:trPr>
        <w:tc>
          <w:tcPr>
            <w:tcW w:w="4231" w:type="pct"/>
            <w:gridSpan w:val="4"/>
            <w:shd w:val="clear" w:color="auto" w:fill="D9D9D9" w:themeFill="background1" w:themeFillShade="D9"/>
            <w:noWrap/>
            <w:tcMar>
              <w:top w:w="36" w:type="dxa"/>
              <w:bottom w:w="36" w:type="dxa"/>
            </w:tcMar>
            <w:vAlign w:val="center"/>
          </w:tcPr>
          <w:p w:rsidR="007E4155" w:rsidRPr="00A36A6B" w:rsidRDefault="007E4155" w:rsidP="00A41E9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lastRenderedPageBreak/>
              <w:t>Categorization of Infiltration Feasibility Condition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  <w:vAlign w:val="center"/>
          </w:tcPr>
          <w:p w:rsidR="007E4155" w:rsidRPr="00A36A6B" w:rsidRDefault="007E415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i/>
                <w:szCs w:val="22"/>
              </w:rPr>
              <w:t>Page 5 of 5</w:t>
            </w:r>
          </w:p>
        </w:tc>
      </w:tr>
      <w:tr w:rsidR="007E4155" w:rsidRPr="00A36A6B" w:rsidTr="00A41E9A">
        <w:trPr>
          <w:cantSplit/>
          <w:trHeight w:val="1979"/>
        </w:trPr>
        <w:tc>
          <w:tcPr>
            <w:tcW w:w="480" w:type="pct"/>
            <w:shd w:val="clear" w:color="auto" w:fill="auto"/>
            <w:noWrap/>
            <w:tcMar>
              <w:top w:w="36" w:type="dxa"/>
              <w:bottom w:w="36" w:type="dxa"/>
            </w:tcMar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b/>
                <w:szCs w:val="22"/>
              </w:rPr>
              <w:t>Part 3 Result</w:t>
            </w:r>
          </w:p>
        </w:tc>
        <w:tc>
          <w:tcPr>
            <w:tcW w:w="3751" w:type="pct"/>
            <w:gridSpan w:val="3"/>
            <w:shd w:val="clear" w:color="auto" w:fill="auto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If the answer to all questions 8-10 are “No”, then the DMA is categorized as “Biotreatment with Partial Infiltration” for the purposes of LID BMP type selection.</w:t>
            </w: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A36A6B">
              <w:rPr>
                <w:rFonts w:ascii="Arial" w:eastAsia="Times New Roman" w:hAnsi="Arial" w:cs="Arial"/>
                <w:szCs w:val="22"/>
              </w:rPr>
              <w:t>If the answer to any of questions 8-10 is “Yes” then the site is categorized as “Biotreatment with No Infiltration” for the purposes of LID BMP type selection.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7E4155" w:rsidRPr="00A36A6B" w:rsidRDefault="007E4155" w:rsidP="00A41E9A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9D0"/>
    <w:multiLevelType w:val="hybridMultilevel"/>
    <w:tmpl w:val="EA767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204C4">
      <w:start w:val="1"/>
      <w:numFmt w:val="bullet"/>
      <w:pStyle w:val="ListParagraph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55"/>
    <w:rsid w:val="007E4155"/>
    <w:rsid w:val="00AB213B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75E"/>
  <w15:chartTrackingRefBased/>
  <w15:docId w15:val="{A1CCFF5E-095A-48F1-B60D-44D43162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155"/>
    <w:pPr>
      <w:spacing w:after="240" w:line="264" w:lineRule="auto"/>
    </w:pPr>
    <w:rPr>
      <w:rFonts w:ascii="Book Antiqua" w:eastAsia="Times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MBTEXT">
    <w:name w:val="CDM B/TEXT"/>
    <w:basedOn w:val="Normal"/>
    <w:link w:val="CDMBTEXTChar"/>
    <w:qFormat/>
    <w:rsid w:val="007E4155"/>
    <w:pPr>
      <w:spacing w:line="240" w:lineRule="auto"/>
    </w:pPr>
    <w:rPr>
      <w:rFonts w:eastAsia="Times New Roman"/>
    </w:rPr>
  </w:style>
  <w:style w:type="character" w:customStyle="1" w:styleId="CDMBTEXTChar">
    <w:name w:val="CDM B/TEXT Char"/>
    <w:basedOn w:val="DefaultParagraphFont"/>
    <w:link w:val="CDMBTEXT"/>
    <w:rsid w:val="007E4155"/>
    <w:rPr>
      <w:rFonts w:ascii="Book Antiqua" w:eastAsia="Times New Roman" w:hAnsi="Book Antiqua" w:cs="Times New Roman"/>
      <w:szCs w:val="20"/>
    </w:rPr>
  </w:style>
  <w:style w:type="paragraph" w:styleId="ListParagraph">
    <w:name w:val="List Paragraph"/>
    <w:basedOn w:val="Normal"/>
    <w:link w:val="ListParagraphChar"/>
    <w:qFormat/>
    <w:rsid w:val="007E4155"/>
    <w:pPr>
      <w:numPr>
        <w:ilvl w:val="1"/>
        <w:numId w:val="1"/>
      </w:numPr>
      <w:contextualSpacing/>
    </w:pPr>
    <w:rPr>
      <w:rFonts w:eastAsiaTheme="minorHAnsi" w:cstheme="minorBidi"/>
      <w:szCs w:val="22"/>
    </w:rPr>
  </w:style>
  <w:style w:type="paragraph" w:styleId="Caption">
    <w:name w:val="caption"/>
    <w:aliases w:val="Cap_Ventura,Ventura_Cap,Caption Figure/Table,Caption Char Char Char Char,Caption Figure"/>
    <w:basedOn w:val="Normal"/>
    <w:next w:val="Normal"/>
    <w:link w:val="CaptionChar"/>
    <w:unhideWhenUsed/>
    <w:qFormat/>
    <w:rsid w:val="007E4155"/>
    <w:pPr>
      <w:keepNext/>
    </w:pPr>
    <w:rPr>
      <w:rFonts w:eastAsiaTheme="minorEastAsia" w:cstheme="minorBidi"/>
      <w:b/>
      <w:bCs/>
      <w:szCs w:val="18"/>
      <w:lang w:bidi="en-US"/>
    </w:rPr>
  </w:style>
  <w:style w:type="character" w:customStyle="1" w:styleId="CaptionChar">
    <w:name w:val="Caption Char"/>
    <w:aliases w:val="Cap_Ventura Char,Ventura_Cap Char,Caption Figure/Table Char,Caption Char Char Char Char Char,Caption Figure Char"/>
    <w:basedOn w:val="DefaultParagraphFont"/>
    <w:link w:val="Caption"/>
    <w:rsid w:val="007E4155"/>
    <w:rPr>
      <w:rFonts w:ascii="Book Antiqua" w:eastAsiaTheme="minorEastAsia" w:hAnsi="Book Antiqua"/>
      <w:b/>
      <w:bCs/>
      <w:szCs w:val="18"/>
      <w:lang w:bidi="en-US"/>
    </w:rPr>
  </w:style>
  <w:style w:type="character" w:customStyle="1" w:styleId="ListParagraphChar">
    <w:name w:val="List Paragraph Char"/>
    <w:basedOn w:val="DefaultParagraphFont"/>
    <w:link w:val="ListParagraph"/>
    <w:rsid w:val="007E4155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2017-08-08T22:55:00Z</dcterms:created>
  <dcterms:modified xsi:type="dcterms:W3CDTF">2017-08-08T22:56:00Z</dcterms:modified>
</cp:coreProperties>
</file>