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5409"/>
        <w:gridCol w:w="1103"/>
        <w:gridCol w:w="1103"/>
        <w:gridCol w:w="1103"/>
        <w:gridCol w:w="11"/>
      </w:tblGrid>
      <w:tr w:rsidR="00373E18" w:rsidRPr="004B0AAA" w:rsidTr="00A41E9A">
        <w:trPr>
          <w:gridAfter w:val="1"/>
          <w:wAfter w:w="6" w:type="pct"/>
          <w:trHeight w:val="300"/>
          <w:tblHeader/>
        </w:trPr>
        <w:tc>
          <w:tcPr>
            <w:tcW w:w="499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6" w:type="dxa"/>
              <w:bottom w:w="36" w:type="dxa"/>
            </w:tcMar>
            <w:vAlign w:val="center"/>
            <w:hideMark/>
          </w:tcPr>
          <w:p w:rsidR="00373E18" w:rsidRPr="00750D86" w:rsidRDefault="00373E18" w:rsidP="00A41E9A">
            <w:pPr>
              <w:pStyle w:val="Caption"/>
              <w:rPr>
                <w:i/>
              </w:rPr>
            </w:pPr>
            <w:r w:rsidRPr="00750D86">
              <w:t>Worksheet</w:t>
            </w:r>
            <w:r>
              <w:t xml:space="preserve"> 11</w:t>
            </w:r>
            <w:r w:rsidRPr="00750D86">
              <w:t xml:space="preserve">: Capture Efficiency </w:t>
            </w:r>
            <w:r>
              <w:t xml:space="preserve">and Multiplier </w:t>
            </w:r>
            <w:r w:rsidRPr="00750D86">
              <w:t xml:space="preserve">Method for Flow-Based </w:t>
            </w:r>
            <w:r>
              <w:t xml:space="preserve">Biotreatment </w:t>
            </w:r>
            <w:r w:rsidRPr="00750D86">
              <w:t>BMP</w:t>
            </w:r>
            <w:r>
              <w:t>s</w:t>
            </w:r>
          </w:p>
        </w:tc>
      </w:tr>
      <w:tr w:rsidR="00373E18" w:rsidRPr="004B0AAA" w:rsidTr="00A41E9A">
        <w:trPr>
          <w:trHeight w:val="330"/>
        </w:trPr>
        <w:tc>
          <w:tcPr>
            <w:tcW w:w="5000" w:type="pct"/>
            <w:gridSpan w:val="6"/>
            <w:shd w:val="clear" w:color="auto" w:fill="D9D9D9"/>
            <w:noWrap/>
            <w:tcMar>
              <w:top w:w="36" w:type="dxa"/>
              <w:bottom w:w="36" w:type="dxa"/>
            </w:tcMar>
            <w:vAlign w:val="center"/>
            <w:hideMark/>
          </w:tcPr>
          <w:p w:rsidR="00373E18" w:rsidRPr="004B0AAA" w:rsidRDefault="00373E18" w:rsidP="00A41E9A">
            <w:pPr>
              <w:pStyle w:val="ExampleSub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outlineLvl w:val="0"/>
              <w:rPr>
                <w:color w:val="000000"/>
              </w:rPr>
            </w:pPr>
            <w:r>
              <w:t>Part</w:t>
            </w:r>
            <w:r w:rsidRPr="004B0AAA">
              <w:t xml:space="preserve"> </w:t>
            </w:r>
            <w:r>
              <w:t>1</w:t>
            </w:r>
            <w:r w:rsidRPr="004B0AAA">
              <w:t xml:space="preserve">: Determine the design </w:t>
            </w:r>
            <w:r>
              <w:t>storm intensity</w:t>
            </w:r>
            <w:r w:rsidRPr="004B0AAA">
              <w:t xml:space="preserve"> </w:t>
            </w:r>
            <w:r>
              <w:t>and flow rate</w:t>
            </w:r>
          </w:p>
        </w:tc>
      </w:tr>
      <w:tr w:rsidR="00373E18" w:rsidRPr="004B0AAA" w:rsidTr="00A41E9A">
        <w:trPr>
          <w:gridAfter w:val="1"/>
          <w:wAfter w:w="6" w:type="pct"/>
          <w:trHeight w:val="330"/>
        </w:trPr>
        <w:tc>
          <w:tcPr>
            <w:tcW w:w="291" w:type="pct"/>
            <w:shd w:val="clear" w:color="auto" w:fill="auto"/>
            <w:noWrap/>
            <w:tcMar>
              <w:top w:w="36" w:type="dxa"/>
              <w:bottom w:w="36" w:type="dxa"/>
            </w:tcMar>
            <w:vAlign w:val="bottom"/>
            <w:hideMark/>
          </w:tcPr>
          <w:p w:rsidR="00373E18" w:rsidRPr="00612526" w:rsidRDefault="00373E18" w:rsidP="00A41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252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918" w:type="pct"/>
            <w:shd w:val="clear" w:color="auto" w:fill="auto"/>
            <w:tcMar>
              <w:top w:w="36" w:type="dxa"/>
              <w:bottom w:w="36" w:type="dxa"/>
            </w:tcMar>
            <w:vAlign w:val="center"/>
            <w:hideMark/>
          </w:tcPr>
          <w:p w:rsidR="00373E18" w:rsidRPr="00043B81" w:rsidRDefault="00373E1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B81">
              <w:rPr>
                <w:rFonts w:ascii="Arial" w:eastAsia="Times New Roman" w:hAnsi="Arial" w:cs="Arial"/>
                <w:sz w:val="20"/>
                <w:szCs w:val="20"/>
              </w:rPr>
              <w:t>Enter the time of concentration, T</w:t>
            </w:r>
            <w:r w:rsidRPr="00665253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043B81">
              <w:rPr>
                <w:rFonts w:ascii="Arial" w:eastAsia="Times New Roman" w:hAnsi="Arial" w:cs="Arial"/>
                <w:sz w:val="20"/>
                <w:szCs w:val="20"/>
              </w:rPr>
              <w:t xml:space="preserve"> (min) (See</w:t>
            </w:r>
            <w:r w:rsidR="00733E5C">
              <w:rPr>
                <w:rFonts w:ascii="Arial" w:eastAsia="Times New Roman" w:hAnsi="Arial" w:cs="Arial"/>
                <w:sz w:val="20"/>
                <w:szCs w:val="20"/>
              </w:rPr>
              <w:t xml:space="preserve"> Section E.2.3</w:t>
            </w:r>
            <w:r w:rsidRPr="00665253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595" w:type="pct"/>
            <w:tcMar>
              <w:top w:w="36" w:type="dxa"/>
              <w:bottom w:w="36" w:type="dxa"/>
            </w:tcMar>
            <w:vAlign w:val="center"/>
          </w:tcPr>
          <w:p w:rsidR="00373E18" w:rsidRPr="00043B81" w:rsidRDefault="00373E18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3B81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043B81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c</w:t>
            </w:r>
            <w:r w:rsidRPr="00043B81">
              <w:rPr>
                <w:rFonts w:ascii="Arial" w:eastAsia="Times New Roman" w:hAnsi="Arial" w:cs="Arial"/>
                <w:sz w:val="20"/>
                <w:szCs w:val="20"/>
              </w:rPr>
              <w:t>=</w:t>
            </w:r>
          </w:p>
        </w:tc>
        <w:tc>
          <w:tcPr>
            <w:tcW w:w="595" w:type="pct"/>
            <w:tcMar>
              <w:top w:w="36" w:type="dxa"/>
              <w:bottom w:w="36" w:type="dxa"/>
            </w:tcMar>
            <w:vAlign w:val="center"/>
          </w:tcPr>
          <w:p w:rsidR="00373E18" w:rsidRPr="00043B81" w:rsidRDefault="00373E18" w:rsidP="00A41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tcMar>
              <w:top w:w="36" w:type="dxa"/>
              <w:bottom w:w="36" w:type="dxa"/>
            </w:tcMar>
            <w:vAlign w:val="center"/>
          </w:tcPr>
          <w:p w:rsidR="00373E18" w:rsidRPr="00043B81" w:rsidRDefault="00373E1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min</w:t>
            </w:r>
          </w:p>
        </w:tc>
      </w:tr>
      <w:tr w:rsidR="00373E18" w:rsidRPr="004B0AAA" w:rsidTr="00A41E9A">
        <w:trPr>
          <w:gridAfter w:val="1"/>
          <w:wAfter w:w="6" w:type="pct"/>
          <w:trHeight w:val="330"/>
        </w:trPr>
        <w:tc>
          <w:tcPr>
            <w:tcW w:w="291" w:type="pct"/>
            <w:shd w:val="clear" w:color="auto" w:fill="auto"/>
            <w:noWrap/>
            <w:tcMar>
              <w:top w:w="36" w:type="dxa"/>
              <w:bottom w:w="36" w:type="dxa"/>
            </w:tcMar>
            <w:vAlign w:val="bottom"/>
            <w:hideMark/>
          </w:tcPr>
          <w:p w:rsidR="00373E18" w:rsidRPr="00612526" w:rsidRDefault="00373E18" w:rsidP="00A41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252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918" w:type="pct"/>
            <w:shd w:val="clear" w:color="auto" w:fill="auto"/>
            <w:tcMar>
              <w:top w:w="36" w:type="dxa"/>
              <w:bottom w:w="36" w:type="dxa"/>
            </w:tcMar>
            <w:vAlign w:val="center"/>
            <w:hideMark/>
          </w:tcPr>
          <w:p w:rsidR="00373E18" w:rsidRPr="00043B81" w:rsidRDefault="00373E1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If T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is less than 20 minutes, then use I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= 0.2 in/hr. Otherwise, </w:t>
            </w:r>
            <w:r w:rsidRPr="00665253">
              <w:rPr>
                <w:rFonts w:ascii="Arial" w:eastAsia="Times New Roman" w:hAnsi="Arial" w:cs="Arial"/>
                <w:sz w:val="20"/>
                <w:szCs w:val="20"/>
              </w:rPr>
              <w:t>using</w:t>
            </w:r>
            <w:r w:rsidR="00733E5C">
              <w:rPr>
                <w:rFonts w:ascii="Arial" w:eastAsia="Times New Roman" w:hAnsi="Arial" w:cs="Arial"/>
                <w:sz w:val="20"/>
                <w:szCs w:val="20"/>
              </w:rPr>
              <w:t xml:space="preserve"> Figure E-7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or the figure included in the worksheet</w:t>
            </w:r>
            <w:r w:rsidRPr="00043B81">
              <w:rPr>
                <w:rFonts w:ascii="Arial" w:eastAsia="Times New Roman" w:hAnsi="Arial" w:cs="Arial"/>
                <w:sz w:val="20"/>
                <w:szCs w:val="20"/>
              </w:rPr>
              <w:t>, determine the design intensity at which the estimated time of concentration (T</w:t>
            </w:r>
            <w:r w:rsidRPr="00043B81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c</w:t>
            </w:r>
            <w:r w:rsidRPr="00043B81">
              <w:rPr>
                <w:rFonts w:ascii="Arial" w:eastAsia="Times New Roman" w:hAnsi="Arial" w:cs="Arial"/>
                <w:sz w:val="20"/>
                <w:szCs w:val="20"/>
              </w:rPr>
              <w:t xml:space="preserve">) achieves 80% capture efficiency, </w:t>
            </w:r>
            <w:r w:rsidRPr="00043B81">
              <w:rPr>
                <w:rFonts w:ascii="Arial" w:eastAsia="Times New Roman" w:hAnsi="Arial" w:cs="Arial"/>
                <w:i/>
                <w:sz w:val="20"/>
                <w:szCs w:val="20"/>
              </w:rPr>
              <w:t>I</w:t>
            </w:r>
            <w:r w:rsidRPr="00043B81"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95" w:type="pct"/>
            <w:tcMar>
              <w:top w:w="36" w:type="dxa"/>
              <w:bottom w:w="36" w:type="dxa"/>
            </w:tcMar>
            <w:vAlign w:val="center"/>
          </w:tcPr>
          <w:p w:rsidR="00373E18" w:rsidRPr="00043B81" w:rsidRDefault="00373E18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3B81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043B81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</w:t>
            </w:r>
            <w:r w:rsidRPr="00043B81">
              <w:rPr>
                <w:rFonts w:ascii="Arial" w:eastAsia="Times New Roman" w:hAnsi="Arial" w:cs="Arial"/>
                <w:sz w:val="20"/>
                <w:szCs w:val="20"/>
              </w:rPr>
              <w:t>=</w:t>
            </w:r>
          </w:p>
        </w:tc>
        <w:tc>
          <w:tcPr>
            <w:tcW w:w="595" w:type="pct"/>
            <w:tcMar>
              <w:top w:w="36" w:type="dxa"/>
              <w:bottom w:w="36" w:type="dxa"/>
            </w:tcMar>
            <w:vAlign w:val="center"/>
          </w:tcPr>
          <w:p w:rsidR="00373E18" w:rsidRPr="00043B81" w:rsidRDefault="00373E18" w:rsidP="00A41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tcMar>
              <w:top w:w="36" w:type="dxa"/>
              <w:bottom w:w="36" w:type="dxa"/>
            </w:tcMar>
            <w:vAlign w:val="center"/>
          </w:tcPr>
          <w:p w:rsidR="00373E18" w:rsidRPr="00043B81" w:rsidRDefault="00373E1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B81">
              <w:rPr>
                <w:rFonts w:ascii="Arial" w:eastAsia="Times New Roman" w:hAnsi="Arial" w:cs="Arial"/>
                <w:sz w:val="20"/>
                <w:szCs w:val="20"/>
              </w:rPr>
              <w:t>in/</w:t>
            </w:r>
            <w:proofErr w:type="spellStart"/>
            <w:r w:rsidRPr="00043B81">
              <w:rPr>
                <w:rFonts w:ascii="Arial" w:eastAsia="Times New Roman" w:hAnsi="Arial" w:cs="Arial"/>
                <w:sz w:val="20"/>
                <w:szCs w:val="20"/>
              </w:rPr>
              <w:t>hr</w:t>
            </w:r>
            <w:proofErr w:type="spellEnd"/>
          </w:p>
        </w:tc>
      </w:tr>
      <w:tr w:rsidR="00373E18" w:rsidRPr="004B0AAA" w:rsidTr="00A41E9A">
        <w:trPr>
          <w:gridAfter w:val="1"/>
          <w:wAfter w:w="6" w:type="pct"/>
          <w:trHeight w:val="330"/>
        </w:trPr>
        <w:tc>
          <w:tcPr>
            <w:tcW w:w="291" w:type="pct"/>
            <w:shd w:val="clear" w:color="auto" w:fill="auto"/>
            <w:noWrap/>
            <w:tcMar>
              <w:top w:w="36" w:type="dxa"/>
              <w:bottom w:w="36" w:type="dxa"/>
            </w:tcMar>
            <w:vAlign w:val="bottom"/>
            <w:hideMark/>
          </w:tcPr>
          <w:p w:rsidR="00373E18" w:rsidRPr="00043B81" w:rsidRDefault="00373E18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3a</w:t>
            </w:r>
          </w:p>
        </w:tc>
        <w:tc>
          <w:tcPr>
            <w:tcW w:w="2918" w:type="pct"/>
            <w:shd w:val="clear" w:color="auto" w:fill="auto"/>
            <w:tcMar>
              <w:top w:w="36" w:type="dxa"/>
              <w:bottom w:w="36" w:type="dxa"/>
            </w:tcMar>
            <w:vAlign w:val="center"/>
            <w:hideMark/>
          </w:tcPr>
          <w:p w:rsidR="00373E18" w:rsidRPr="00043B81" w:rsidRDefault="00373E1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B81">
              <w:rPr>
                <w:rFonts w:ascii="Arial" w:eastAsia="Times New Roman" w:hAnsi="Arial" w:cs="Arial"/>
                <w:sz w:val="20"/>
                <w:szCs w:val="20"/>
              </w:rPr>
              <w:t xml:space="preserve">Enter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DMA</w:t>
            </w:r>
            <w:r w:rsidRPr="00043B81">
              <w:rPr>
                <w:rFonts w:ascii="Arial" w:eastAsia="Times New Roman" w:hAnsi="Arial" w:cs="Arial"/>
                <w:sz w:val="20"/>
                <w:szCs w:val="20"/>
              </w:rPr>
              <w:t xml:space="preserve"> area tributary to BMP (s), </w:t>
            </w:r>
            <w:r w:rsidRPr="00043B81">
              <w:rPr>
                <w:rFonts w:ascii="Arial" w:eastAsia="Times New Roman" w:hAnsi="Arial" w:cs="Arial"/>
                <w:i/>
                <w:sz w:val="20"/>
                <w:szCs w:val="20"/>
              </w:rPr>
              <w:t>A</w:t>
            </w:r>
            <w:r w:rsidRPr="00043B81">
              <w:rPr>
                <w:rFonts w:ascii="Arial" w:eastAsia="Times New Roman" w:hAnsi="Arial" w:cs="Arial"/>
                <w:sz w:val="20"/>
                <w:szCs w:val="20"/>
              </w:rPr>
              <w:t xml:space="preserve"> (acres)</w:t>
            </w:r>
          </w:p>
        </w:tc>
        <w:tc>
          <w:tcPr>
            <w:tcW w:w="595" w:type="pct"/>
            <w:tcMar>
              <w:top w:w="36" w:type="dxa"/>
              <w:bottom w:w="36" w:type="dxa"/>
            </w:tcMar>
            <w:vAlign w:val="center"/>
          </w:tcPr>
          <w:p w:rsidR="00373E18" w:rsidRPr="00043B81" w:rsidRDefault="00373E18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3B81">
              <w:rPr>
                <w:rFonts w:ascii="Arial" w:eastAsia="Times New Roman" w:hAnsi="Arial" w:cs="Arial"/>
                <w:sz w:val="20"/>
                <w:szCs w:val="20"/>
              </w:rPr>
              <w:t>A=</w:t>
            </w:r>
          </w:p>
        </w:tc>
        <w:tc>
          <w:tcPr>
            <w:tcW w:w="595" w:type="pct"/>
            <w:tcMar>
              <w:top w:w="36" w:type="dxa"/>
              <w:bottom w:w="36" w:type="dxa"/>
            </w:tcMar>
          </w:tcPr>
          <w:p w:rsidR="00373E18" w:rsidRPr="00043B81" w:rsidRDefault="00373E18" w:rsidP="00A41E9A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5" w:type="pct"/>
            <w:tcMar>
              <w:top w:w="36" w:type="dxa"/>
              <w:bottom w:w="36" w:type="dxa"/>
            </w:tcMar>
            <w:vAlign w:val="center"/>
          </w:tcPr>
          <w:p w:rsidR="00373E18" w:rsidRPr="00043B81" w:rsidRDefault="00373E1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B81">
              <w:rPr>
                <w:rFonts w:ascii="Arial" w:eastAsia="Times New Roman" w:hAnsi="Arial" w:cs="Arial"/>
                <w:sz w:val="20"/>
                <w:szCs w:val="20"/>
              </w:rPr>
              <w:t>acres</w:t>
            </w:r>
          </w:p>
        </w:tc>
      </w:tr>
      <w:tr w:rsidR="00373E18" w:rsidRPr="004B0AAA" w:rsidTr="00A41E9A">
        <w:trPr>
          <w:gridAfter w:val="1"/>
          <w:wAfter w:w="6" w:type="pct"/>
          <w:trHeight w:val="330"/>
        </w:trPr>
        <w:tc>
          <w:tcPr>
            <w:tcW w:w="291" w:type="pct"/>
            <w:shd w:val="clear" w:color="auto" w:fill="auto"/>
            <w:noWrap/>
            <w:tcMar>
              <w:top w:w="36" w:type="dxa"/>
              <w:bottom w:w="36" w:type="dxa"/>
            </w:tcMar>
            <w:vAlign w:val="bottom"/>
            <w:hideMark/>
          </w:tcPr>
          <w:p w:rsidR="00373E18" w:rsidRPr="006F6468" w:rsidRDefault="00373E18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3b</w:t>
            </w:r>
          </w:p>
        </w:tc>
        <w:tc>
          <w:tcPr>
            <w:tcW w:w="2918" w:type="pct"/>
            <w:shd w:val="clear" w:color="auto" w:fill="auto"/>
            <w:tcMar>
              <w:top w:w="36" w:type="dxa"/>
              <w:bottom w:w="36" w:type="dxa"/>
            </w:tcMar>
            <w:vAlign w:val="center"/>
            <w:hideMark/>
          </w:tcPr>
          <w:p w:rsidR="00373E18" w:rsidRPr="00043B81" w:rsidRDefault="00373E1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Enter DMA</w:t>
            </w:r>
            <w:r w:rsidRPr="006F6468">
              <w:rPr>
                <w:rFonts w:ascii="Arial" w:eastAsia="Times New Roman" w:hAnsi="Arial" w:cs="Arial"/>
                <w:sz w:val="20"/>
                <w:szCs w:val="20"/>
              </w:rPr>
              <w:t xml:space="preserve"> Imperviousness, imp (unitless) </w:t>
            </w:r>
          </w:p>
        </w:tc>
        <w:tc>
          <w:tcPr>
            <w:tcW w:w="595" w:type="pct"/>
            <w:tcMar>
              <w:top w:w="36" w:type="dxa"/>
              <w:bottom w:w="36" w:type="dxa"/>
            </w:tcMar>
            <w:vAlign w:val="center"/>
          </w:tcPr>
          <w:p w:rsidR="00373E18" w:rsidRPr="00043B81" w:rsidRDefault="00373E18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3B81">
              <w:rPr>
                <w:rFonts w:ascii="Arial" w:eastAsia="Times New Roman" w:hAnsi="Arial" w:cs="Arial"/>
                <w:sz w:val="20"/>
                <w:szCs w:val="20"/>
              </w:rPr>
              <w:t>imp=</w:t>
            </w:r>
          </w:p>
        </w:tc>
        <w:tc>
          <w:tcPr>
            <w:tcW w:w="595" w:type="pct"/>
            <w:tcMar>
              <w:top w:w="36" w:type="dxa"/>
              <w:bottom w:w="36" w:type="dxa"/>
            </w:tcMar>
          </w:tcPr>
          <w:p w:rsidR="00373E18" w:rsidRPr="00043B81" w:rsidRDefault="00373E18" w:rsidP="00A41E9A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5" w:type="pct"/>
            <w:tcMar>
              <w:top w:w="36" w:type="dxa"/>
              <w:bottom w:w="36" w:type="dxa"/>
            </w:tcMar>
            <w:vAlign w:val="center"/>
          </w:tcPr>
          <w:p w:rsidR="00373E18" w:rsidRPr="00043B81" w:rsidRDefault="00373E1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3E18" w:rsidRPr="004B0AAA" w:rsidTr="00A41E9A">
        <w:trPr>
          <w:gridAfter w:val="1"/>
          <w:wAfter w:w="6" w:type="pct"/>
          <w:trHeight w:val="330"/>
        </w:trPr>
        <w:tc>
          <w:tcPr>
            <w:tcW w:w="291" w:type="pct"/>
            <w:shd w:val="clear" w:color="auto" w:fill="auto"/>
            <w:noWrap/>
            <w:tcMar>
              <w:top w:w="36" w:type="dxa"/>
              <w:bottom w:w="36" w:type="dxa"/>
            </w:tcMar>
            <w:vAlign w:val="bottom"/>
            <w:hideMark/>
          </w:tcPr>
          <w:p w:rsidR="00373E18" w:rsidRPr="00043B81" w:rsidRDefault="00373E18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3c</w:t>
            </w:r>
          </w:p>
        </w:tc>
        <w:tc>
          <w:tcPr>
            <w:tcW w:w="2918" w:type="pct"/>
            <w:shd w:val="clear" w:color="auto" w:fill="auto"/>
            <w:tcMar>
              <w:top w:w="36" w:type="dxa"/>
              <w:bottom w:w="36" w:type="dxa"/>
            </w:tcMar>
            <w:vAlign w:val="center"/>
            <w:hideMark/>
          </w:tcPr>
          <w:p w:rsidR="00373E18" w:rsidRPr="00043B81" w:rsidRDefault="00373E1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B81">
              <w:rPr>
                <w:rFonts w:ascii="Arial" w:eastAsia="Times New Roman" w:hAnsi="Arial" w:cs="Arial"/>
                <w:sz w:val="20"/>
                <w:szCs w:val="20"/>
              </w:rPr>
              <w:t xml:space="preserve">Calculate runoff coefficient, 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c</w:t>
            </w:r>
            <w:r w:rsidRPr="00043B81">
              <w:rPr>
                <w:rFonts w:ascii="Arial" w:eastAsia="Times New Roman" w:hAnsi="Arial" w:cs="Arial"/>
                <w:i/>
                <w:sz w:val="20"/>
                <w:szCs w:val="20"/>
              </w:rPr>
              <w:t>= (0.75 x imp) + 0.15</w:t>
            </w:r>
          </w:p>
        </w:tc>
        <w:tc>
          <w:tcPr>
            <w:tcW w:w="595" w:type="pct"/>
            <w:tcMar>
              <w:top w:w="36" w:type="dxa"/>
              <w:bottom w:w="36" w:type="dxa"/>
            </w:tcMar>
            <w:vAlign w:val="center"/>
          </w:tcPr>
          <w:p w:rsidR="00373E18" w:rsidRPr="00043B81" w:rsidRDefault="00373E18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043B81">
              <w:rPr>
                <w:rFonts w:ascii="Arial" w:eastAsia="Times New Roman" w:hAnsi="Arial" w:cs="Arial"/>
                <w:sz w:val="20"/>
                <w:szCs w:val="20"/>
              </w:rPr>
              <w:t>=</w:t>
            </w:r>
          </w:p>
        </w:tc>
        <w:tc>
          <w:tcPr>
            <w:tcW w:w="595" w:type="pct"/>
            <w:tcMar>
              <w:top w:w="36" w:type="dxa"/>
              <w:bottom w:w="36" w:type="dxa"/>
            </w:tcMar>
          </w:tcPr>
          <w:p w:rsidR="00373E18" w:rsidRPr="00043B81" w:rsidRDefault="00373E18" w:rsidP="00A41E9A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5" w:type="pct"/>
            <w:tcMar>
              <w:top w:w="36" w:type="dxa"/>
              <w:bottom w:w="36" w:type="dxa"/>
            </w:tcMar>
            <w:vAlign w:val="center"/>
          </w:tcPr>
          <w:p w:rsidR="00373E18" w:rsidRPr="00043B81" w:rsidRDefault="00373E1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3E18" w:rsidRPr="004B0AAA" w:rsidTr="00A41E9A">
        <w:trPr>
          <w:gridAfter w:val="1"/>
          <w:wAfter w:w="6" w:type="pct"/>
          <w:trHeight w:val="330"/>
        </w:trPr>
        <w:tc>
          <w:tcPr>
            <w:tcW w:w="291" w:type="pct"/>
            <w:shd w:val="clear" w:color="auto" w:fill="auto"/>
            <w:noWrap/>
            <w:tcMar>
              <w:top w:w="36" w:type="dxa"/>
              <w:bottom w:w="36" w:type="dxa"/>
            </w:tcMar>
            <w:vAlign w:val="bottom"/>
            <w:hideMark/>
          </w:tcPr>
          <w:p w:rsidR="00373E18" w:rsidRPr="00043B81" w:rsidRDefault="00373E18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3d</w:t>
            </w:r>
          </w:p>
        </w:tc>
        <w:tc>
          <w:tcPr>
            <w:tcW w:w="2918" w:type="pct"/>
            <w:shd w:val="clear" w:color="auto" w:fill="auto"/>
            <w:tcMar>
              <w:top w:w="36" w:type="dxa"/>
              <w:bottom w:w="36" w:type="dxa"/>
            </w:tcMar>
            <w:vAlign w:val="center"/>
            <w:hideMark/>
          </w:tcPr>
          <w:p w:rsidR="00373E18" w:rsidRPr="00043B81" w:rsidRDefault="00373E1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Calculate </w:t>
            </w:r>
            <w:r w:rsidRPr="00043B81">
              <w:rPr>
                <w:rFonts w:ascii="Arial" w:eastAsia="Times New Roman" w:hAnsi="Arial" w:cs="Arial"/>
                <w:sz w:val="20"/>
                <w:szCs w:val="20"/>
              </w:rPr>
              <w:t xml:space="preserve">design flowrate, </w:t>
            </w:r>
            <w:r w:rsidRPr="00043B81">
              <w:rPr>
                <w:rFonts w:ascii="Arial" w:eastAsia="Times New Roman" w:hAnsi="Arial" w:cs="Arial"/>
                <w:i/>
                <w:sz w:val="20"/>
                <w:szCs w:val="20"/>
              </w:rPr>
              <w:t>Q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= (c x </w:t>
            </w:r>
            <w:proofErr w:type="spellStart"/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I</w:t>
            </w:r>
            <w:r w:rsidRPr="00043B81"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</w:rPr>
              <w:t>design</w:t>
            </w:r>
            <w:proofErr w:type="spellEnd"/>
            <w:r w:rsidRPr="00043B81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x A)</w:t>
            </w:r>
          </w:p>
        </w:tc>
        <w:tc>
          <w:tcPr>
            <w:tcW w:w="595" w:type="pct"/>
            <w:tcMar>
              <w:top w:w="36" w:type="dxa"/>
              <w:bottom w:w="36" w:type="dxa"/>
            </w:tcMar>
            <w:vAlign w:val="center"/>
          </w:tcPr>
          <w:p w:rsidR="00373E18" w:rsidRPr="00043B81" w:rsidRDefault="00373E18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3B81">
              <w:rPr>
                <w:rFonts w:ascii="Arial" w:eastAsia="Times New Roman" w:hAnsi="Arial" w:cs="Arial"/>
                <w:sz w:val="20"/>
                <w:szCs w:val="20"/>
              </w:rPr>
              <w:t>Q=</w:t>
            </w:r>
          </w:p>
        </w:tc>
        <w:tc>
          <w:tcPr>
            <w:tcW w:w="595" w:type="pct"/>
            <w:tcMar>
              <w:top w:w="36" w:type="dxa"/>
              <w:bottom w:w="36" w:type="dxa"/>
            </w:tcMar>
          </w:tcPr>
          <w:p w:rsidR="00373E18" w:rsidRPr="00043B81" w:rsidRDefault="00373E18" w:rsidP="00A41E9A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5" w:type="pct"/>
            <w:tcMar>
              <w:top w:w="36" w:type="dxa"/>
              <w:bottom w:w="36" w:type="dxa"/>
            </w:tcMar>
            <w:vAlign w:val="center"/>
          </w:tcPr>
          <w:p w:rsidR="00373E18" w:rsidRPr="00043B81" w:rsidRDefault="00373E1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3B81">
              <w:rPr>
                <w:rFonts w:ascii="Arial" w:eastAsia="Times New Roman" w:hAnsi="Arial" w:cs="Arial"/>
                <w:sz w:val="20"/>
                <w:szCs w:val="20"/>
              </w:rPr>
              <w:t>cfs</w:t>
            </w:r>
            <w:proofErr w:type="spellEnd"/>
          </w:p>
        </w:tc>
      </w:tr>
      <w:tr w:rsidR="00373E18" w:rsidRPr="004B0AAA" w:rsidTr="00A41E9A">
        <w:trPr>
          <w:trHeight w:val="330"/>
        </w:trPr>
        <w:tc>
          <w:tcPr>
            <w:tcW w:w="5000" w:type="pct"/>
            <w:gridSpan w:val="6"/>
            <w:shd w:val="clear" w:color="auto" w:fill="D9D9D9"/>
            <w:noWrap/>
            <w:tcMar>
              <w:top w:w="36" w:type="dxa"/>
              <w:bottom w:w="36" w:type="dxa"/>
            </w:tcMar>
            <w:vAlign w:val="center"/>
            <w:hideMark/>
          </w:tcPr>
          <w:p w:rsidR="00373E18" w:rsidRPr="004B0AAA" w:rsidRDefault="00373E18" w:rsidP="00A41E9A">
            <w:pPr>
              <w:pStyle w:val="ExampleSub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outlineLvl w:val="0"/>
              <w:rPr>
                <w:color w:val="000000"/>
              </w:rPr>
            </w:pPr>
            <w:r>
              <w:t>Supporting Calculations</w:t>
            </w:r>
          </w:p>
        </w:tc>
      </w:tr>
      <w:tr w:rsidR="00373E18" w:rsidRPr="004B0AAA" w:rsidTr="00A41E9A">
        <w:trPr>
          <w:gridAfter w:val="1"/>
          <w:wAfter w:w="6" w:type="pct"/>
          <w:trHeight w:val="1691"/>
        </w:trPr>
        <w:tc>
          <w:tcPr>
            <w:tcW w:w="4994" w:type="pct"/>
            <w:gridSpan w:val="5"/>
            <w:shd w:val="clear" w:color="auto" w:fill="auto"/>
            <w:noWrap/>
            <w:tcMar>
              <w:top w:w="36" w:type="dxa"/>
              <w:bottom w:w="36" w:type="dxa"/>
            </w:tcMar>
            <w:hideMark/>
          </w:tcPr>
          <w:p w:rsidR="00373E18" w:rsidRPr="004B0AAA" w:rsidRDefault="00373E1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Describe system:</w:t>
            </w:r>
          </w:p>
        </w:tc>
      </w:tr>
      <w:tr w:rsidR="00373E18" w:rsidRPr="004B0AAA" w:rsidTr="00A41E9A">
        <w:trPr>
          <w:gridAfter w:val="1"/>
          <w:wAfter w:w="6" w:type="pct"/>
          <w:trHeight w:val="1718"/>
        </w:trPr>
        <w:tc>
          <w:tcPr>
            <w:tcW w:w="4994" w:type="pct"/>
            <w:gridSpan w:val="5"/>
            <w:shd w:val="clear" w:color="auto" w:fill="auto"/>
            <w:noWrap/>
            <w:tcMar>
              <w:top w:w="36" w:type="dxa"/>
              <w:bottom w:w="36" w:type="dxa"/>
            </w:tcMar>
            <w:hideMark/>
          </w:tcPr>
          <w:p w:rsidR="00373E18" w:rsidRPr="004B0AAA" w:rsidRDefault="00373E1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Provide time of concentration assumptions:</w:t>
            </w:r>
          </w:p>
        </w:tc>
      </w:tr>
      <w:tr w:rsidR="00373E18" w:rsidRPr="004B0AAA" w:rsidTr="00A41E9A">
        <w:trPr>
          <w:trHeight w:val="330"/>
        </w:trPr>
        <w:tc>
          <w:tcPr>
            <w:tcW w:w="5000" w:type="pct"/>
            <w:gridSpan w:val="6"/>
            <w:shd w:val="clear" w:color="auto" w:fill="D9D9D9"/>
            <w:noWrap/>
            <w:tcMar>
              <w:top w:w="36" w:type="dxa"/>
              <w:bottom w:w="36" w:type="dxa"/>
            </w:tcMar>
            <w:vAlign w:val="center"/>
            <w:hideMark/>
          </w:tcPr>
          <w:p w:rsidR="00373E18" w:rsidRPr="004B0AAA" w:rsidRDefault="00373E18" w:rsidP="00A41E9A">
            <w:pPr>
              <w:pStyle w:val="ExampleSub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outlineLvl w:val="0"/>
              <w:rPr>
                <w:color w:val="000000"/>
              </w:rPr>
            </w:pPr>
            <w:r w:rsidRPr="001A75FD">
              <w:lastRenderedPageBreak/>
              <w:t>Graphical Operations</w:t>
            </w:r>
          </w:p>
        </w:tc>
      </w:tr>
      <w:tr w:rsidR="00373E18" w:rsidRPr="004B0AAA" w:rsidTr="00A41E9A">
        <w:trPr>
          <w:gridAfter w:val="1"/>
          <w:wAfter w:w="6" w:type="pct"/>
          <w:trHeight w:val="1718"/>
        </w:trPr>
        <w:tc>
          <w:tcPr>
            <w:tcW w:w="4994" w:type="pct"/>
            <w:gridSpan w:val="5"/>
            <w:shd w:val="clear" w:color="auto" w:fill="auto"/>
            <w:noWrap/>
            <w:tcMar>
              <w:top w:w="36" w:type="dxa"/>
              <w:bottom w:w="36" w:type="dxa"/>
            </w:tcMar>
            <w:hideMark/>
          </w:tcPr>
          <w:p w:rsidR="00373E18" w:rsidRDefault="00373E1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5FD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12809900" wp14:editId="6A7A4866">
                  <wp:extent cx="5617843" cy="3878580"/>
                  <wp:effectExtent l="0" t="0" r="2540" b="7620"/>
                  <wp:docPr id="1348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620" cy="38887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73E18" w:rsidRDefault="00373E1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73E18" w:rsidRDefault="00373E1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Provide supporting graphical operations.</w:t>
            </w:r>
          </w:p>
          <w:p w:rsidR="00373E18" w:rsidRDefault="00373E1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373E18" w:rsidRPr="003033F0" w:rsidRDefault="00373E18" w:rsidP="00373E18"/>
    <w:p w:rsidR="00B40158" w:rsidRDefault="00B40158"/>
    <w:sectPr w:rsidR="00B40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18"/>
    <w:rsid w:val="00373E18"/>
    <w:rsid w:val="00733E5C"/>
    <w:rsid w:val="00B4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B0DF5"/>
  <w15:chartTrackingRefBased/>
  <w15:docId w15:val="{D85515BD-8056-4F06-9F58-0CF0955F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3E18"/>
    <w:pPr>
      <w:spacing w:after="240" w:line="276" w:lineRule="auto"/>
    </w:pPr>
    <w:rPr>
      <w:rFonts w:ascii="Book Antiqua" w:hAnsi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ampleSubheading">
    <w:name w:val="ExampleSubheading"/>
    <w:basedOn w:val="Normal"/>
    <w:next w:val="Normal"/>
    <w:link w:val="ExampleSubheadingChar"/>
    <w:qFormat/>
    <w:rsid w:val="00373E18"/>
    <w:pPr>
      <w:keepNext/>
      <w:pBdr>
        <w:top w:val="single" w:sz="4" w:space="1" w:color="auto"/>
        <w:left w:val="single" w:sz="4" w:space="6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120" w:after="120" w:line="280" w:lineRule="exact"/>
      <w:ind w:left="360"/>
    </w:pPr>
    <w:rPr>
      <w:rFonts w:ascii="Arial" w:eastAsia="Times New Roman" w:hAnsi="Arial" w:cs="Arial"/>
      <w:b/>
      <w:i/>
      <w:sz w:val="20"/>
      <w:szCs w:val="20"/>
    </w:rPr>
  </w:style>
  <w:style w:type="character" w:customStyle="1" w:styleId="ExampleSubheadingChar">
    <w:name w:val="ExampleSubheading Char"/>
    <w:basedOn w:val="DefaultParagraphFont"/>
    <w:link w:val="ExampleSubheading"/>
    <w:rsid w:val="00373E18"/>
    <w:rPr>
      <w:rFonts w:ascii="Arial" w:eastAsia="Times New Roman" w:hAnsi="Arial" w:cs="Arial"/>
      <w:b/>
      <w:i/>
      <w:sz w:val="20"/>
      <w:szCs w:val="20"/>
      <w:shd w:val="clear" w:color="auto" w:fill="D9D9D9" w:themeFill="background1" w:themeFillShade="D9"/>
    </w:rPr>
  </w:style>
  <w:style w:type="paragraph" w:styleId="Caption">
    <w:name w:val="caption"/>
    <w:aliases w:val="Cap_Ventura,Ventura_Cap,Caption Char Char Char Char,Caption Figure,Caption Figure/Table"/>
    <w:basedOn w:val="Normal"/>
    <w:next w:val="Normal"/>
    <w:link w:val="CaptionChar"/>
    <w:unhideWhenUsed/>
    <w:qFormat/>
    <w:rsid w:val="00373E18"/>
    <w:pPr>
      <w:keepNext/>
      <w:tabs>
        <w:tab w:val="left" w:pos="475"/>
        <w:tab w:val="left" w:pos="950"/>
        <w:tab w:val="left" w:pos="2390"/>
      </w:tabs>
      <w:spacing w:line="240" w:lineRule="auto"/>
      <w:jc w:val="both"/>
    </w:pPr>
    <w:rPr>
      <w:rFonts w:eastAsiaTheme="minorEastAsia" w:cs="Times New Roman"/>
      <w:b/>
      <w:bCs/>
      <w:szCs w:val="20"/>
      <w:lang w:bidi="en-US"/>
    </w:rPr>
  </w:style>
  <w:style w:type="character" w:customStyle="1" w:styleId="CaptionChar">
    <w:name w:val="Caption Char"/>
    <w:aliases w:val="Cap_Ventura Char,Ventura_Cap Char,Caption Char Char Char Char Char,Caption Figure Char,Caption Figure/Table Char"/>
    <w:basedOn w:val="DefaultParagraphFont"/>
    <w:link w:val="Caption"/>
    <w:rsid w:val="00373E18"/>
    <w:rPr>
      <w:rFonts w:ascii="Book Antiqua" w:eastAsiaTheme="minorEastAsia" w:hAnsi="Book Antiqua" w:cs="Times New Roman"/>
      <w:b/>
      <w:bCs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Harvey</dc:creator>
  <cp:keywords/>
  <dc:description/>
  <cp:lastModifiedBy>Jack Harvey</cp:lastModifiedBy>
  <cp:revision>2</cp:revision>
  <dcterms:created xsi:type="dcterms:W3CDTF">2017-08-08T22:53:00Z</dcterms:created>
  <dcterms:modified xsi:type="dcterms:W3CDTF">2017-08-08T22:54:00Z</dcterms:modified>
</cp:coreProperties>
</file>